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3B11A">
      <w:pPr>
        <w:widowControl w:val="0"/>
        <w:kinsoku/>
        <w:overflowPunct w:val="0"/>
        <w:topLinePunct/>
        <w:autoSpaceDE/>
        <w:autoSpaceDN/>
        <w:adjustRightInd/>
        <w:snapToGrid/>
        <w:spacing w:line="560" w:lineRule="exact"/>
        <w:jc w:val="both"/>
        <w:textAlignment w:val="auto"/>
        <w:rPr>
          <w:rFonts w:ascii="黑体" w:hAnsi="黑体" w:eastAsia="黑体" w:cs="方正公文小标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方正公文小标宋"/>
          <w:sz w:val="32"/>
          <w:szCs w:val="32"/>
          <w:lang w:eastAsia="zh-CN"/>
        </w:rPr>
        <w:t>附件：</w:t>
      </w:r>
    </w:p>
    <w:p w14:paraId="48CE0E62">
      <w:pPr>
        <w:widowControl w:val="0"/>
        <w:overflowPunct w:val="0"/>
        <w:topLinePunct/>
        <w:spacing w:line="560" w:lineRule="exact"/>
        <w:jc w:val="both"/>
        <w:rPr>
          <w:rFonts w:ascii="Times New Roman" w:hAnsi="Times New Roman" w:eastAsia="方正小标宋简体" w:cs="Times New Roman"/>
          <w:snapToGrid/>
          <w:color w:val="auto"/>
          <w:kern w:val="2"/>
          <w:sz w:val="44"/>
          <w:szCs w:val="44"/>
          <w:lang w:eastAsia="zh-CN"/>
        </w:rPr>
      </w:pPr>
    </w:p>
    <w:p w14:paraId="240A9A93">
      <w:pPr>
        <w:widowControl w:val="0"/>
        <w:overflowPunct w:val="0"/>
        <w:topLinePunct/>
        <w:spacing w:line="560" w:lineRule="exact"/>
        <w:jc w:val="center"/>
        <w:rPr>
          <w:rFonts w:ascii="Times New Roman" w:hAnsi="Times New Roman" w:eastAsia="方正小标宋简体" w:cs="Times New Roman"/>
          <w:snapToGrid/>
          <w:color w:val="auto"/>
          <w:kern w:val="2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napToGrid/>
          <w:color w:val="auto"/>
          <w:kern w:val="2"/>
          <w:sz w:val="44"/>
          <w:szCs w:val="44"/>
          <w:lang w:eastAsia="zh-CN"/>
        </w:rPr>
        <w:t>会议宣传广告服务</w:t>
      </w:r>
    </w:p>
    <w:p w14:paraId="45D8AC21">
      <w:pPr>
        <w:widowControl w:val="0"/>
        <w:overflowPunct w:val="0"/>
        <w:topLinePunct/>
        <w:spacing w:line="560" w:lineRule="exact"/>
        <w:jc w:val="both"/>
        <w:rPr>
          <w:rFonts w:ascii="Times New Roman" w:hAnsi="Times New Roman" w:eastAsia="方正小标宋简体" w:cs="Times New Roman"/>
          <w:snapToGrid/>
          <w:color w:val="auto"/>
          <w:kern w:val="2"/>
          <w:sz w:val="44"/>
          <w:szCs w:val="44"/>
          <w:lang w:eastAsia="zh-CN"/>
        </w:rPr>
      </w:pPr>
    </w:p>
    <w:p w14:paraId="245046B5">
      <w:pPr>
        <w:widowControl w:val="0"/>
        <w:kinsoku/>
        <w:overflowPunct w:val="0"/>
        <w:topLinePunct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  <w:t>“第四届能源供应链大会暨全国煤炭产运需发展论坛”为全国性会议，能源供应链上下游参会企业多、范围广、规模大，沈阳新世界博览馆展览展示条件优越，是一次商务洽谈、企业宣传和广告推介的良机。会议提供以下宣传广告服务（附表）：</w:t>
      </w:r>
    </w:p>
    <w:p w14:paraId="36B543A1">
      <w:pPr>
        <w:widowControl w:val="0"/>
        <w:numPr>
          <w:ilvl w:val="0"/>
          <w:numId w:val="1"/>
        </w:numPr>
        <w:kinsoku/>
        <w:overflowPunct w:val="0"/>
        <w:topLinePunct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  <w:t>专题推介：会议期间视主题安排发言报告时段；</w:t>
      </w:r>
    </w:p>
    <w:p w14:paraId="62F041F7">
      <w:pPr>
        <w:widowControl w:val="0"/>
        <w:numPr>
          <w:ilvl w:val="0"/>
          <w:numId w:val="1"/>
        </w:numPr>
        <w:kinsoku/>
        <w:overflowPunct w:val="0"/>
        <w:topLinePunct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  <w:t>独立展位：提供展桌、展板和推介人员座椅；</w:t>
      </w:r>
    </w:p>
    <w:p w14:paraId="361F8FB3">
      <w:pPr>
        <w:widowControl w:val="0"/>
        <w:numPr>
          <w:ilvl w:val="0"/>
          <w:numId w:val="1"/>
        </w:numPr>
        <w:kinsoku/>
        <w:overflowPunct w:val="0"/>
        <w:topLinePunct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  <w:t>媒体推介：主办方协调中央和地方媒体，对企业的创新技术、典型做法进行推介宣传；</w:t>
      </w:r>
    </w:p>
    <w:p w14:paraId="73D8A03D">
      <w:pPr>
        <w:widowControl w:val="0"/>
        <w:numPr>
          <w:ilvl w:val="0"/>
          <w:numId w:val="1"/>
        </w:numPr>
        <w:kinsoku/>
        <w:overflowPunct w:val="0"/>
        <w:topLinePunct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  <w:t>宣传片展播：企业宣传片在会展期间循环播放；</w:t>
      </w:r>
    </w:p>
    <w:p w14:paraId="588838AC">
      <w:pPr>
        <w:widowControl w:val="0"/>
        <w:numPr>
          <w:ilvl w:val="0"/>
          <w:numId w:val="1"/>
        </w:numPr>
        <w:kinsoku/>
        <w:overflowPunct w:val="0"/>
        <w:topLinePunct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  <w:t>宣传册装袋：企业宣传册可随会议手册一并入袋；</w:t>
      </w:r>
    </w:p>
    <w:p w14:paraId="7CF309B4">
      <w:pPr>
        <w:widowControl w:val="0"/>
        <w:numPr>
          <w:ilvl w:val="0"/>
          <w:numId w:val="1"/>
        </w:numPr>
        <w:kinsoku/>
        <w:overflowPunct w:val="0"/>
        <w:topLinePunct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  <w:t>会议手册宣传页：在会议手册内印制企业宣传内容；</w:t>
      </w:r>
    </w:p>
    <w:p w14:paraId="12C83BD3">
      <w:pPr>
        <w:widowControl w:val="0"/>
        <w:numPr>
          <w:ilvl w:val="0"/>
          <w:numId w:val="1"/>
        </w:numPr>
        <w:kinsoku/>
        <w:overflowPunct w:val="0"/>
        <w:topLinePunct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  <w:t>会议工作餐冠名；</w:t>
      </w:r>
    </w:p>
    <w:p w14:paraId="26ABC3D4">
      <w:pPr>
        <w:widowControl w:val="0"/>
        <w:numPr>
          <w:ilvl w:val="0"/>
          <w:numId w:val="1"/>
        </w:numPr>
        <w:kinsoku/>
        <w:overflowPunct w:val="0"/>
        <w:topLinePunct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  <w:t>其他赞助。</w:t>
      </w:r>
    </w:p>
    <w:p w14:paraId="26845C02">
      <w:pPr>
        <w:widowControl w:val="0"/>
        <w:overflowPunct w:val="0"/>
        <w:topLinePunct/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联系人：贺少杰   010-52175484   18710083497</w:t>
      </w:r>
    </w:p>
    <w:p w14:paraId="3ECA70D9">
      <w:pPr>
        <w:pStyle w:val="3"/>
        <w:widowControl w:val="0"/>
        <w:overflowPunct w:val="0"/>
        <w:topLinePunct/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传</w:t>
      </w:r>
      <w:r>
        <w:rPr>
          <w:rFonts w:hint="eastAsia" w:ascii="Times New Roman" w:hAnsi="Times New Roman" w:eastAsia="仿宋_GB2312" w:cs="Times New Roman"/>
          <w:lang w:eastAsia="zh-CN"/>
        </w:rPr>
        <w:t xml:space="preserve">  </w:t>
      </w:r>
      <w:r>
        <w:rPr>
          <w:rFonts w:ascii="Times New Roman" w:hAnsi="Times New Roman" w:eastAsia="仿宋_GB2312" w:cs="Times New Roman"/>
          <w:lang w:eastAsia="zh-CN"/>
        </w:rPr>
        <w:t xml:space="preserve">  真：010-52177816  </w:t>
      </w:r>
    </w:p>
    <w:p w14:paraId="7758108B">
      <w:pPr>
        <w:pStyle w:val="3"/>
        <w:widowControl w:val="0"/>
        <w:overflowPunct w:val="0"/>
        <w:topLinePunct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snapToGrid/>
          <w:color w:val="auto"/>
          <w:kern w:val="2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 xml:space="preserve">邮  </w:t>
      </w:r>
      <w:r>
        <w:rPr>
          <w:rFonts w:hint="eastAsia" w:ascii="Times New Roman" w:hAnsi="Times New Roman" w:eastAsia="仿宋_GB2312" w:cs="Times New Roman"/>
          <w:lang w:eastAsia="zh-CN"/>
        </w:rPr>
        <w:t xml:space="preserve">  </w:t>
      </w:r>
      <w:r>
        <w:rPr>
          <w:rFonts w:ascii="Times New Roman" w:hAnsi="Times New Roman" w:eastAsia="仿宋_GB2312" w:cs="Times New Roman"/>
          <w:lang w:eastAsia="zh-CN"/>
        </w:rPr>
        <w:t>箱：</w:t>
      </w:r>
      <w:r>
        <w:fldChar w:fldCharType="begin"/>
      </w:r>
      <w:r>
        <w:instrText xml:space="preserve"> HYPERLINK "mailto:heshj@ncexc.com.cn" </w:instrText>
      </w:r>
      <w:r>
        <w:fldChar w:fldCharType="separate"/>
      </w:r>
      <w:r>
        <w:rPr>
          <w:rFonts w:hint="eastAsia" w:ascii="Times New Roman" w:hAnsi="Times New Roman" w:eastAsia="仿宋_GB2312" w:cs="Times New Roman"/>
          <w:lang w:eastAsia="zh-CN"/>
        </w:rPr>
        <w:t>heshj@ncexc.com.cn</w:t>
      </w:r>
      <w:r>
        <w:rPr>
          <w:rFonts w:hint="eastAsia" w:ascii="Times New Roman" w:hAnsi="Times New Roman" w:eastAsia="仿宋_GB2312" w:cs="Times New Roman"/>
          <w:lang w:eastAsia="zh-CN"/>
        </w:rPr>
        <w:fldChar w:fldCharType="end"/>
      </w:r>
    </w:p>
    <w:p w14:paraId="087F8AED">
      <w:pPr>
        <w:widowControl w:val="0"/>
        <w:kinsoku/>
        <w:overflowPunct w:val="0"/>
        <w:topLinePunct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  <w:t>欢迎致电详询！</w:t>
      </w:r>
    </w:p>
    <w:p w14:paraId="20016544">
      <w:pPr>
        <w:widowControl w:val="0"/>
        <w:kinsoku/>
        <w:overflowPunct w:val="0"/>
        <w:topLinePunct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  <w:sectPr>
          <w:pgSz w:w="11900" w:h="16830"/>
          <w:pgMar w:top="1440" w:right="1800" w:bottom="1440" w:left="1800" w:header="0" w:footer="1605" w:gutter="0"/>
          <w:cols w:space="720" w:num="1"/>
          <w:docGrid w:linePitch="286" w:charSpace="0"/>
        </w:sectPr>
      </w:pPr>
    </w:p>
    <w:tbl>
      <w:tblPr>
        <w:tblStyle w:val="9"/>
        <w:tblpPr w:leftFromText="180" w:rightFromText="180" w:vertAnchor="page" w:horzAnchor="margin" w:tblpXSpec="center" w:tblpY="2581"/>
        <w:tblW w:w="13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745"/>
        <w:gridCol w:w="1283"/>
        <w:gridCol w:w="1283"/>
        <w:gridCol w:w="1283"/>
        <w:gridCol w:w="1283"/>
        <w:gridCol w:w="1283"/>
        <w:gridCol w:w="1283"/>
        <w:gridCol w:w="1284"/>
        <w:gridCol w:w="1284"/>
        <w:gridCol w:w="1284"/>
      </w:tblGrid>
      <w:tr w14:paraId="7A087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89" w:type="dxa"/>
            <w:gridSpan w:val="2"/>
            <w:vAlign w:val="center"/>
          </w:tcPr>
          <w:p w14:paraId="709699E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7620</wp:posOffset>
                      </wp:positionV>
                      <wp:extent cx="914400" cy="527050"/>
                      <wp:effectExtent l="2540" t="3810" r="0" b="254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170940" y="1649730"/>
                                <a:ext cx="914400" cy="52705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prstClr val="black"/>
                                </a:solidFill>
                                <a:prstDash val="dash"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3.75pt;margin-top:0.6pt;height:41.5pt;width:72pt;z-index:251660288;mso-width-relative:page;mso-height-relative:page;" filled="f" stroked="t" coordsize="21600,21600" o:gfxdata="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F+MqC3VAAAA&#10;BwEAAA8AAAAAAAAAAQAgAAAAIgAAAGRycy9kb3ducmV2LnhtbFBLAQIUABQAAAAIAIdO4kDwra5G&#10;5wEAAKgDAAAOAAAAAAAAAAEAIAAAACQBAABkcnMvZTJvRG9jLnhtbFBLBQYAAAAABgAGAFkBAAB9&#10;BQAAAAA=&#10;">
                      <v:fill on="f" focussize="0,0"/>
                      <v:stroke color="#000000 [3204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 xml:space="preserve">        类别</w:t>
            </w:r>
          </w:p>
          <w:p w14:paraId="5C9AEF3C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</w:p>
          <w:p w14:paraId="3ED8B32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ind w:firstLine="422" w:firstLineChars="200"/>
              <w:jc w:val="both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套餐</w:t>
            </w:r>
          </w:p>
        </w:tc>
        <w:tc>
          <w:tcPr>
            <w:tcW w:w="1283" w:type="dxa"/>
            <w:vMerge w:val="restart"/>
            <w:vAlign w:val="center"/>
          </w:tcPr>
          <w:p w14:paraId="1A5EB225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专题推介</w:t>
            </w:r>
          </w:p>
          <w:p w14:paraId="3DE50564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（4万元）</w:t>
            </w:r>
          </w:p>
        </w:tc>
        <w:tc>
          <w:tcPr>
            <w:tcW w:w="1283" w:type="dxa"/>
            <w:vMerge w:val="restart"/>
            <w:vAlign w:val="center"/>
          </w:tcPr>
          <w:p w14:paraId="160C9FE7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独立展位</w:t>
            </w:r>
          </w:p>
          <w:p w14:paraId="7D5F1AD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（3万元）</w:t>
            </w:r>
          </w:p>
        </w:tc>
        <w:tc>
          <w:tcPr>
            <w:tcW w:w="1283" w:type="dxa"/>
            <w:vMerge w:val="restart"/>
            <w:vAlign w:val="center"/>
          </w:tcPr>
          <w:p w14:paraId="44956D3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媒体推介</w:t>
            </w:r>
          </w:p>
          <w:p w14:paraId="338CB3C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（5万元）</w:t>
            </w:r>
          </w:p>
        </w:tc>
        <w:tc>
          <w:tcPr>
            <w:tcW w:w="1283" w:type="dxa"/>
            <w:vMerge w:val="restart"/>
            <w:vAlign w:val="center"/>
          </w:tcPr>
          <w:p w14:paraId="37D97B03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宣传片展播</w:t>
            </w:r>
          </w:p>
          <w:p w14:paraId="2D50F1E4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（2万元）</w:t>
            </w:r>
          </w:p>
        </w:tc>
        <w:tc>
          <w:tcPr>
            <w:tcW w:w="1283" w:type="dxa"/>
            <w:vMerge w:val="restart"/>
            <w:vAlign w:val="center"/>
          </w:tcPr>
          <w:p w14:paraId="155C7C77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企业宣传册装袋</w:t>
            </w:r>
          </w:p>
          <w:p w14:paraId="181FA365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sz w:val="18"/>
                <w:szCs w:val="18"/>
                <w:lang w:eastAsia="zh-CN"/>
              </w:rPr>
              <w:t>（1.5万元）</w:t>
            </w:r>
          </w:p>
        </w:tc>
        <w:tc>
          <w:tcPr>
            <w:tcW w:w="1283" w:type="dxa"/>
            <w:vMerge w:val="restart"/>
            <w:vAlign w:val="center"/>
          </w:tcPr>
          <w:p w14:paraId="10CC1C15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会议手册</w:t>
            </w:r>
          </w:p>
          <w:p w14:paraId="015E0290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宣传页</w:t>
            </w:r>
          </w:p>
          <w:p w14:paraId="0E94F2E1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（1万元）</w:t>
            </w:r>
          </w:p>
        </w:tc>
        <w:tc>
          <w:tcPr>
            <w:tcW w:w="1284" w:type="dxa"/>
            <w:vMerge w:val="restart"/>
            <w:vAlign w:val="center"/>
          </w:tcPr>
          <w:p w14:paraId="03366DCC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会议工作餐</w:t>
            </w:r>
          </w:p>
          <w:p w14:paraId="5A1ED1BC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冠名</w:t>
            </w:r>
          </w:p>
          <w:p w14:paraId="6B60F858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（6万元）</w:t>
            </w:r>
          </w:p>
        </w:tc>
        <w:tc>
          <w:tcPr>
            <w:tcW w:w="1284" w:type="dxa"/>
            <w:vMerge w:val="restart"/>
            <w:vAlign w:val="center"/>
          </w:tcPr>
          <w:p w14:paraId="0224355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其他</w:t>
            </w:r>
          </w:p>
          <w:p w14:paraId="4220121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赞助</w:t>
            </w:r>
          </w:p>
          <w:p w14:paraId="6363E0DD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（5万元）</w:t>
            </w:r>
          </w:p>
        </w:tc>
        <w:tc>
          <w:tcPr>
            <w:tcW w:w="1284" w:type="dxa"/>
            <w:vMerge w:val="restart"/>
            <w:vAlign w:val="center"/>
          </w:tcPr>
          <w:p w14:paraId="09B67892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赠免费</w:t>
            </w:r>
          </w:p>
          <w:p w14:paraId="383C3D4D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参会名额</w:t>
            </w:r>
          </w:p>
        </w:tc>
      </w:tr>
      <w:tr w14:paraId="071C0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744" w:type="dxa"/>
            <w:vAlign w:val="center"/>
          </w:tcPr>
          <w:p w14:paraId="32099C0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类别</w:t>
            </w:r>
          </w:p>
        </w:tc>
        <w:tc>
          <w:tcPr>
            <w:tcW w:w="745" w:type="dxa"/>
            <w:vAlign w:val="center"/>
          </w:tcPr>
          <w:p w14:paraId="35B367AC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napToGrid/>
                <w:color w:val="auto"/>
                <w:kern w:val="2"/>
                <w:lang w:eastAsia="zh-CN"/>
              </w:rPr>
              <w:t>金额</w:t>
            </w:r>
          </w:p>
        </w:tc>
        <w:tc>
          <w:tcPr>
            <w:tcW w:w="1283" w:type="dxa"/>
            <w:vMerge w:val="continue"/>
            <w:vAlign w:val="center"/>
          </w:tcPr>
          <w:p w14:paraId="3E9D14FD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</w:p>
        </w:tc>
        <w:tc>
          <w:tcPr>
            <w:tcW w:w="1283" w:type="dxa"/>
            <w:vMerge w:val="continue"/>
            <w:vAlign w:val="center"/>
          </w:tcPr>
          <w:p w14:paraId="2B3B1025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</w:p>
        </w:tc>
        <w:tc>
          <w:tcPr>
            <w:tcW w:w="1283" w:type="dxa"/>
            <w:vMerge w:val="continue"/>
            <w:vAlign w:val="center"/>
          </w:tcPr>
          <w:p w14:paraId="13E713F1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</w:p>
        </w:tc>
        <w:tc>
          <w:tcPr>
            <w:tcW w:w="1283" w:type="dxa"/>
            <w:vMerge w:val="continue"/>
            <w:vAlign w:val="center"/>
          </w:tcPr>
          <w:p w14:paraId="22F4B661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</w:p>
        </w:tc>
        <w:tc>
          <w:tcPr>
            <w:tcW w:w="1283" w:type="dxa"/>
            <w:vMerge w:val="continue"/>
            <w:vAlign w:val="center"/>
          </w:tcPr>
          <w:p w14:paraId="21057910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</w:p>
        </w:tc>
        <w:tc>
          <w:tcPr>
            <w:tcW w:w="1283" w:type="dxa"/>
            <w:vMerge w:val="continue"/>
            <w:vAlign w:val="center"/>
          </w:tcPr>
          <w:p w14:paraId="6A021BC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</w:p>
        </w:tc>
        <w:tc>
          <w:tcPr>
            <w:tcW w:w="1284" w:type="dxa"/>
            <w:vMerge w:val="continue"/>
            <w:vAlign w:val="center"/>
          </w:tcPr>
          <w:p w14:paraId="6DF0674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</w:p>
        </w:tc>
        <w:tc>
          <w:tcPr>
            <w:tcW w:w="1284" w:type="dxa"/>
            <w:vMerge w:val="continue"/>
            <w:vAlign w:val="center"/>
          </w:tcPr>
          <w:p w14:paraId="3AB6DB4C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</w:p>
        </w:tc>
        <w:tc>
          <w:tcPr>
            <w:tcW w:w="1284" w:type="dxa"/>
            <w:vMerge w:val="continue"/>
            <w:vAlign w:val="center"/>
          </w:tcPr>
          <w:p w14:paraId="1407B79F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</w:p>
        </w:tc>
      </w:tr>
      <w:tr w14:paraId="0725D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4" w:type="dxa"/>
            <w:vAlign w:val="center"/>
          </w:tcPr>
          <w:p w14:paraId="5A3AFC90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snapToGrid/>
                <w:color w:val="auto"/>
                <w:kern w:val="2"/>
                <w:lang w:eastAsia="zh-CN"/>
              </w:rPr>
              <w:t>A</w:t>
            </w:r>
          </w:p>
        </w:tc>
        <w:tc>
          <w:tcPr>
            <w:tcW w:w="745" w:type="dxa"/>
            <w:vAlign w:val="center"/>
          </w:tcPr>
          <w:p w14:paraId="23F7F97B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10</w:t>
            </w:r>
          </w:p>
        </w:tc>
        <w:tc>
          <w:tcPr>
            <w:tcW w:w="1283" w:type="dxa"/>
            <w:vAlign w:val="center"/>
          </w:tcPr>
          <w:p w14:paraId="7B2A9D00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2CD6077B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29E9C48A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0825A738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278CD4F4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60D264AA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4" w:type="dxa"/>
            <w:vAlign w:val="center"/>
          </w:tcPr>
          <w:p w14:paraId="026CA74D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1D5AEAC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43ED7171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4</w:t>
            </w:r>
          </w:p>
        </w:tc>
      </w:tr>
      <w:tr w14:paraId="3B8F5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4" w:type="dxa"/>
            <w:vAlign w:val="center"/>
          </w:tcPr>
          <w:p w14:paraId="5306CC6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B</w:t>
            </w:r>
          </w:p>
        </w:tc>
        <w:tc>
          <w:tcPr>
            <w:tcW w:w="745" w:type="dxa"/>
            <w:vAlign w:val="center"/>
          </w:tcPr>
          <w:p w14:paraId="46DD6A75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6</w:t>
            </w:r>
          </w:p>
        </w:tc>
        <w:tc>
          <w:tcPr>
            <w:tcW w:w="1283" w:type="dxa"/>
            <w:vAlign w:val="center"/>
          </w:tcPr>
          <w:p w14:paraId="3749E3D2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28B5B68C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5E28E8BB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62753FE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47213EF5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61792620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4" w:type="dxa"/>
            <w:vAlign w:val="center"/>
          </w:tcPr>
          <w:p w14:paraId="7FB893C1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67095629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6C3B5741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3</w:t>
            </w:r>
          </w:p>
        </w:tc>
      </w:tr>
      <w:tr w14:paraId="50DD1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4" w:type="dxa"/>
            <w:vAlign w:val="center"/>
          </w:tcPr>
          <w:p w14:paraId="05D075C8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C</w:t>
            </w:r>
          </w:p>
        </w:tc>
        <w:tc>
          <w:tcPr>
            <w:tcW w:w="745" w:type="dxa"/>
            <w:vAlign w:val="center"/>
          </w:tcPr>
          <w:p w14:paraId="2943330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3</w:t>
            </w:r>
          </w:p>
        </w:tc>
        <w:tc>
          <w:tcPr>
            <w:tcW w:w="1283" w:type="dxa"/>
            <w:vAlign w:val="center"/>
          </w:tcPr>
          <w:p w14:paraId="120A58CF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31FDC3EF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6F526D48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48374B9B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0C5C5B3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4E251C82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4" w:type="dxa"/>
            <w:vAlign w:val="center"/>
          </w:tcPr>
          <w:p w14:paraId="00C38FE8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6974613D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30C35693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2</w:t>
            </w:r>
          </w:p>
        </w:tc>
      </w:tr>
      <w:tr w14:paraId="336F5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4" w:type="dxa"/>
            <w:vAlign w:val="center"/>
          </w:tcPr>
          <w:p w14:paraId="4D9CE3DA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D</w:t>
            </w:r>
          </w:p>
        </w:tc>
        <w:tc>
          <w:tcPr>
            <w:tcW w:w="745" w:type="dxa"/>
            <w:vAlign w:val="center"/>
          </w:tcPr>
          <w:p w14:paraId="16DDF67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3</w:t>
            </w:r>
          </w:p>
        </w:tc>
        <w:tc>
          <w:tcPr>
            <w:tcW w:w="1283" w:type="dxa"/>
            <w:vAlign w:val="center"/>
          </w:tcPr>
          <w:p w14:paraId="5C460083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048E7909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68C600C5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0F186FB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37838E43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4CF569B2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7DE4A4D5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4794710C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24C1A1F8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1</w:t>
            </w:r>
          </w:p>
        </w:tc>
      </w:tr>
      <w:tr w14:paraId="2301E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4" w:type="dxa"/>
            <w:vAlign w:val="center"/>
          </w:tcPr>
          <w:p w14:paraId="5200C410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E</w:t>
            </w:r>
          </w:p>
        </w:tc>
        <w:tc>
          <w:tcPr>
            <w:tcW w:w="745" w:type="dxa"/>
            <w:vAlign w:val="center"/>
          </w:tcPr>
          <w:p w14:paraId="026E84F7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2</w:t>
            </w:r>
          </w:p>
        </w:tc>
        <w:tc>
          <w:tcPr>
            <w:tcW w:w="1283" w:type="dxa"/>
            <w:vAlign w:val="center"/>
          </w:tcPr>
          <w:p w14:paraId="64EFA177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581232BD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4D316BB4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7BFDB992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4FC5066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5494957B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4" w:type="dxa"/>
            <w:vAlign w:val="center"/>
          </w:tcPr>
          <w:p w14:paraId="6337829F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639B0007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4C5CE675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1</w:t>
            </w:r>
          </w:p>
        </w:tc>
      </w:tr>
      <w:tr w14:paraId="06B02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4" w:type="dxa"/>
            <w:vAlign w:val="center"/>
          </w:tcPr>
          <w:p w14:paraId="1C4033B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F</w:t>
            </w:r>
          </w:p>
        </w:tc>
        <w:tc>
          <w:tcPr>
            <w:tcW w:w="745" w:type="dxa"/>
            <w:vAlign w:val="center"/>
          </w:tcPr>
          <w:p w14:paraId="660C9BB7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1</w:t>
            </w:r>
          </w:p>
        </w:tc>
        <w:tc>
          <w:tcPr>
            <w:tcW w:w="1283" w:type="dxa"/>
            <w:vAlign w:val="center"/>
          </w:tcPr>
          <w:p w14:paraId="0CBEAA14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098F78A4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6013E7F8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76B6FE5D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65493DDA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45D6CF01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4" w:type="dxa"/>
            <w:vAlign w:val="center"/>
          </w:tcPr>
          <w:p w14:paraId="5CD02809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389CD6D5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73EA82F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</w:tr>
      <w:tr w14:paraId="6B1E9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4" w:type="dxa"/>
            <w:vAlign w:val="center"/>
          </w:tcPr>
          <w:p w14:paraId="2FCAAE3F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G</w:t>
            </w:r>
          </w:p>
        </w:tc>
        <w:tc>
          <w:tcPr>
            <w:tcW w:w="745" w:type="dxa"/>
            <w:vAlign w:val="center"/>
          </w:tcPr>
          <w:p w14:paraId="0D8B7AF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6</w:t>
            </w:r>
          </w:p>
        </w:tc>
        <w:tc>
          <w:tcPr>
            <w:tcW w:w="1283" w:type="dxa"/>
            <w:vAlign w:val="center"/>
          </w:tcPr>
          <w:p w14:paraId="3AF8DB33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77FE1754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69D1EF9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35E2753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4BB7794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58B45868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4" w:type="dxa"/>
            <w:vAlign w:val="center"/>
          </w:tcPr>
          <w:p w14:paraId="19B06FCA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4" w:type="dxa"/>
            <w:vAlign w:val="center"/>
          </w:tcPr>
          <w:p w14:paraId="20BD6257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1C7261CC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2</w:t>
            </w:r>
          </w:p>
        </w:tc>
      </w:tr>
      <w:tr w14:paraId="4A459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4" w:type="dxa"/>
            <w:vAlign w:val="center"/>
          </w:tcPr>
          <w:p w14:paraId="10E593BB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H</w:t>
            </w:r>
          </w:p>
        </w:tc>
        <w:tc>
          <w:tcPr>
            <w:tcW w:w="745" w:type="dxa"/>
            <w:vAlign w:val="center"/>
          </w:tcPr>
          <w:p w14:paraId="52612401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5</w:t>
            </w:r>
          </w:p>
        </w:tc>
        <w:tc>
          <w:tcPr>
            <w:tcW w:w="1283" w:type="dxa"/>
            <w:vAlign w:val="center"/>
          </w:tcPr>
          <w:p w14:paraId="73AF279B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218F5F12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143EEF7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4D754501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26E5079D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3B61DA1E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4" w:type="dxa"/>
            <w:vAlign w:val="center"/>
          </w:tcPr>
          <w:p w14:paraId="33F980B3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05CB17AA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4" w:type="dxa"/>
            <w:vAlign w:val="center"/>
          </w:tcPr>
          <w:p w14:paraId="5B5796EB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1</w:t>
            </w:r>
          </w:p>
        </w:tc>
      </w:tr>
      <w:tr w14:paraId="0298C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4" w:type="dxa"/>
            <w:vAlign w:val="center"/>
          </w:tcPr>
          <w:p w14:paraId="6BCFE28D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I</w:t>
            </w:r>
          </w:p>
        </w:tc>
        <w:tc>
          <w:tcPr>
            <w:tcW w:w="745" w:type="dxa"/>
            <w:vAlign w:val="center"/>
          </w:tcPr>
          <w:p w14:paraId="21332C84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5</w:t>
            </w:r>
          </w:p>
        </w:tc>
        <w:tc>
          <w:tcPr>
            <w:tcW w:w="1283" w:type="dxa"/>
            <w:vAlign w:val="center"/>
          </w:tcPr>
          <w:p w14:paraId="433F9001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78845E3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091F3462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0D294356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3" w:type="dxa"/>
            <w:vAlign w:val="center"/>
          </w:tcPr>
          <w:p w14:paraId="0308E268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3" w:type="dxa"/>
            <w:vAlign w:val="center"/>
          </w:tcPr>
          <w:p w14:paraId="06E2710C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√</w:t>
            </w:r>
          </w:p>
        </w:tc>
        <w:tc>
          <w:tcPr>
            <w:tcW w:w="1284" w:type="dxa"/>
            <w:vAlign w:val="center"/>
          </w:tcPr>
          <w:p w14:paraId="381794DB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7BB66891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—</w:t>
            </w:r>
          </w:p>
        </w:tc>
        <w:tc>
          <w:tcPr>
            <w:tcW w:w="1284" w:type="dxa"/>
            <w:vAlign w:val="center"/>
          </w:tcPr>
          <w:p w14:paraId="1FD67D7C">
            <w:pPr>
              <w:widowControl w:val="0"/>
              <w:kinsoku/>
              <w:overflowPunct w:val="0"/>
              <w:topLinePunct/>
              <w:autoSpaceDE/>
              <w:autoSpaceDN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bCs/>
                <w:snapToGrid/>
                <w:color w:val="auto"/>
                <w:kern w:val="2"/>
                <w:lang w:eastAsia="zh-CN"/>
              </w:rPr>
              <w:t>1</w:t>
            </w:r>
          </w:p>
        </w:tc>
      </w:tr>
    </w:tbl>
    <w:p w14:paraId="3AF58447">
      <w:pPr>
        <w:widowControl w:val="0"/>
        <w:kinsoku/>
        <w:overflowPunct w:val="0"/>
        <w:topLinePunct/>
        <w:autoSpaceDE/>
        <w:autoSpaceDN/>
        <w:adjustRightInd/>
        <w:snapToGrid/>
        <w:spacing w:line="560" w:lineRule="exact"/>
        <w:jc w:val="both"/>
        <w:textAlignment w:val="auto"/>
        <w:rPr>
          <w:rFonts w:ascii="黑体" w:hAnsi="黑体" w:eastAsia="黑体" w:cs="仿宋_GB2312"/>
          <w:snapToGrid/>
          <w:color w:val="auto"/>
          <w:kern w:val="2"/>
          <w:sz w:val="32"/>
          <w:szCs w:val="32"/>
          <w:lang w:eastAsia="zh-CN"/>
        </w:rPr>
      </w:pPr>
      <w:r>
        <w:rPr>
          <w:sz w:val="32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6317615</wp:posOffset>
                </wp:positionH>
                <wp:positionV relativeFrom="paragraph">
                  <wp:posOffset>346075</wp:posOffset>
                </wp:positionV>
                <wp:extent cx="1784350" cy="225425"/>
                <wp:effectExtent l="0" t="0" r="0" b="31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75790" y="1357630"/>
                          <a:ext cx="1784350" cy="225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8E425F">
                            <w:pPr>
                              <w:jc w:val="right"/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napToGrid/>
                                <w:color w:val="auto"/>
                                <w:kern w:val="2"/>
                                <w:sz w:val="18"/>
                                <w:szCs w:val="18"/>
                                <w:lang w:eastAsia="zh-CN"/>
                              </w:rPr>
                              <w:t>（单位：万元）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7.45pt;margin-top:27.25pt;height:17.75pt;width:140.5pt;z-index:251659264;mso-width-relative:page;mso-height-relative:page;" fillcolor="#FFFFFF [3201]" filled="t" stroked="f" coordsize="21600,21600" o:gfxdata="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apvBItQAAAAKAQAA&#10;DwAAAAAAAAABACAAAAAiAAAAZHJzL2Rvd25yZXYueG1sUEsBAhQAFAAAAAgAh07iQB/2ZU5WAgAA&#10;mwQAAA4AAAAAAAAAAQAgAAAAIw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78E425F">
                      <w:pPr>
                        <w:jc w:val="right"/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snapToGrid/>
                          <w:color w:val="auto"/>
                          <w:kern w:val="2"/>
                          <w:sz w:val="18"/>
                          <w:szCs w:val="18"/>
                          <w:lang w:eastAsia="zh-CN"/>
                        </w:rPr>
                        <w:t>（单位：万元）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仿宋_GB2312"/>
          <w:snapToGrid/>
          <w:color w:val="auto"/>
          <w:kern w:val="2"/>
          <w:sz w:val="32"/>
          <w:szCs w:val="32"/>
          <w:lang w:eastAsia="zh-CN"/>
        </w:rPr>
        <w:t>附表</w:t>
      </w:r>
    </w:p>
    <w:p w14:paraId="77E06D49">
      <w:pPr>
        <w:widowControl w:val="0"/>
        <w:kinsoku/>
        <w:overflowPunct w:val="0"/>
        <w:topLinePunct/>
        <w:autoSpaceDE/>
        <w:autoSpaceDN/>
        <w:adjustRightInd/>
        <w:snapToGrid/>
        <w:spacing w:line="560" w:lineRule="exact"/>
        <w:jc w:val="both"/>
        <w:textAlignment w:val="auto"/>
        <w:rPr>
          <w:rFonts w:ascii="黑体" w:hAnsi="黑体" w:eastAsia="黑体" w:cs="仿宋_GB2312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napToGrid/>
          <w:color w:val="auto"/>
          <w:kern w:val="2"/>
          <w:sz w:val="32"/>
          <w:szCs w:val="32"/>
          <w:lang w:eastAsia="zh-CN"/>
        </w:rPr>
        <w:t>企业名称：</w:t>
      </w:r>
      <w:r>
        <w:rPr>
          <w:rFonts w:hint="eastAsia" w:ascii="黑体" w:hAnsi="黑体" w:eastAsia="黑体" w:cs="仿宋_GB2312"/>
          <w:snapToGrid/>
          <w:color w:val="auto"/>
          <w:kern w:val="2"/>
          <w:sz w:val="32"/>
          <w:szCs w:val="32"/>
          <w:u w:val="single"/>
          <w:lang w:eastAsia="zh-CN"/>
        </w:rPr>
        <w:t xml:space="preserve">                                         </w:t>
      </w:r>
      <w:r>
        <w:rPr>
          <w:rFonts w:hint="eastAsia" w:ascii="黑体" w:hAnsi="黑体" w:eastAsia="黑体" w:cs="仿宋_GB2312"/>
          <w:snapToGrid/>
          <w:color w:val="auto"/>
          <w:kern w:val="2"/>
          <w:sz w:val="32"/>
          <w:szCs w:val="32"/>
          <w:lang w:eastAsia="zh-CN"/>
        </w:rPr>
        <w:t xml:space="preserve">  </w:t>
      </w:r>
    </w:p>
    <w:p w14:paraId="77CD8406">
      <w:pPr>
        <w:widowControl w:val="0"/>
        <w:kinsoku/>
        <w:overflowPunct w:val="0"/>
        <w:topLinePunct/>
        <w:autoSpaceDE/>
        <w:autoSpaceDN/>
        <w:adjustRightInd/>
        <w:snapToGrid/>
        <w:spacing w:line="560" w:lineRule="exact"/>
        <w:jc w:val="both"/>
        <w:textAlignment w:val="auto"/>
        <w:rPr>
          <w:rFonts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napToGrid/>
          <w:color w:val="auto"/>
          <w:kern w:val="2"/>
          <w:sz w:val="32"/>
          <w:szCs w:val="32"/>
          <w:lang w:eastAsia="zh-CN"/>
        </w:rPr>
        <w:t>套餐类别或项目名称：</w:t>
      </w:r>
      <w:r>
        <w:rPr>
          <w:rFonts w:hint="eastAsia" w:ascii="黑体" w:hAnsi="黑体" w:eastAsia="黑体" w:cs="仿宋_GB2312"/>
          <w:snapToGrid/>
          <w:color w:val="auto"/>
          <w:kern w:val="2"/>
          <w:sz w:val="32"/>
          <w:szCs w:val="32"/>
          <w:u w:val="single"/>
          <w:lang w:eastAsia="zh-CN"/>
        </w:rPr>
        <w:t xml:space="preserve">                               </w:t>
      </w:r>
      <w:r>
        <w:rPr>
          <w:rFonts w:hint="eastAsia" w:ascii="黑体" w:hAnsi="黑体" w:eastAsia="黑体" w:cs="仿宋_GB2312"/>
          <w:snapToGrid/>
          <w:color w:val="auto"/>
          <w:kern w:val="2"/>
          <w:sz w:val="32"/>
          <w:szCs w:val="32"/>
          <w:lang w:eastAsia="zh-CN"/>
        </w:rPr>
        <w:t xml:space="preserve"> </w:t>
      </w:r>
    </w:p>
    <w:p w14:paraId="224ED9C9">
      <w:pPr>
        <w:widowControl w:val="0"/>
        <w:kinsoku/>
        <w:overflowPunct w:val="0"/>
        <w:topLinePunct/>
        <w:autoSpaceDE/>
        <w:autoSpaceDN/>
        <w:adjustRightInd/>
        <w:snapToGrid/>
        <w:spacing w:line="560" w:lineRule="exact"/>
        <w:ind w:left="639" w:hanging="639" w:hangingChars="303"/>
        <w:jc w:val="both"/>
        <w:textAlignment w:val="auto"/>
        <w:rPr>
          <w:rFonts w:ascii="宋体" w:hAnsi="宋体" w:eastAsia="宋体" w:cs="仿宋_GB2312"/>
          <w:b/>
          <w:bCs/>
          <w:snapToGrid/>
          <w:color w:val="auto"/>
          <w:kern w:val="2"/>
          <w:lang w:eastAsia="zh-CN"/>
        </w:rPr>
        <w:sectPr>
          <w:pgSz w:w="16830" w:h="11900" w:orient="landscape"/>
          <w:pgMar w:top="1588" w:right="2098" w:bottom="1474" w:left="1985" w:header="0" w:footer="1605" w:gutter="0"/>
          <w:cols w:space="720" w:num="1"/>
          <w:docGrid w:linePitch="286" w:charSpace="0"/>
        </w:sectPr>
      </w:pPr>
      <w:r>
        <w:rPr>
          <w:rFonts w:hint="eastAsia" w:ascii="宋体" w:hAnsi="宋体" w:eastAsia="宋体" w:cs="仿宋_GB2312"/>
          <w:b/>
          <w:bCs/>
          <w:snapToGrid/>
          <w:color w:val="auto"/>
          <w:kern w:val="2"/>
          <w:lang w:eastAsia="zh-CN"/>
        </w:rPr>
        <w:t>备注：9个类别服务，可根据实际，选择套餐或选择单项服务，有需求的企业请提前与会务组联系。“专题推介”，将视内容择优选择；“媒体推介”，将视新闻性对接合适的媒体刊播发；“会议手册宣传页”，按对开页面计费，可选择多个对开页面。</w:t>
      </w:r>
    </w:p>
    <w:p w14:paraId="4605B462">
      <w:pPr>
        <w:widowControl w:val="0"/>
        <w:kinsoku/>
        <w:overflowPunct w:val="0"/>
        <w:topLinePunct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  <w:lang w:eastAsia="zh-CN"/>
        </w:rPr>
      </w:pPr>
    </w:p>
    <w:sectPr>
      <w:pgSz w:w="11900" w:h="16830"/>
      <w:pgMar w:top="2098" w:right="1474" w:bottom="1985" w:left="1588" w:header="0" w:footer="1605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031E98-8A56-478D-9E7A-95021AB92C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  <w:embedRegular r:id="rId2" w:fontKey="{411C521E-6728-45EC-AE1A-939C71CD482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BD7F9B8-F9EF-44DC-A1F6-8EB9A387C1C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0DCA278-89CE-428C-94D2-25824DC22CB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F30722"/>
    <w:multiLevelType w:val="singleLevel"/>
    <w:tmpl w:val="C8F307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1NGQ4MDY4NjMxYWVlMzc3ODM2NDE0MmU1ODUxYzYifQ=="/>
  </w:docVars>
  <w:rsids>
    <w:rsidRoot w:val="00472AF4"/>
    <w:rsid w:val="00007804"/>
    <w:rsid w:val="0001210F"/>
    <w:rsid w:val="000145AF"/>
    <w:rsid w:val="0004237B"/>
    <w:rsid w:val="0005035E"/>
    <w:rsid w:val="00063A5C"/>
    <w:rsid w:val="000854CC"/>
    <w:rsid w:val="000A015B"/>
    <w:rsid w:val="000A6445"/>
    <w:rsid w:val="000B0980"/>
    <w:rsid w:val="000B1695"/>
    <w:rsid w:val="000C7F02"/>
    <w:rsid w:val="000D6FA2"/>
    <w:rsid w:val="000D7865"/>
    <w:rsid w:val="000F32CD"/>
    <w:rsid w:val="0011185A"/>
    <w:rsid w:val="00121230"/>
    <w:rsid w:val="00124D1E"/>
    <w:rsid w:val="0013248A"/>
    <w:rsid w:val="0013517E"/>
    <w:rsid w:val="0014677D"/>
    <w:rsid w:val="001524C2"/>
    <w:rsid w:val="001874E8"/>
    <w:rsid w:val="0019520C"/>
    <w:rsid w:val="001A269C"/>
    <w:rsid w:val="001C3273"/>
    <w:rsid w:val="001D0EEE"/>
    <w:rsid w:val="001E28AB"/>
    <w:rsid w:val="001E554E"/>
    <w:rsid w:val="001F4FE6"/>
    <w:rsid w:val="0021004C"/>
    <w:rsid w:val="00214413"/>
    <w:rsid w:val="00214C44"/>
    <w:rsid w:val="0022231C"/>
    <w:rsid w:val="00224C0A"/>
    <w:rsid w:val="0024119E"/>
    <w:rsid w:val="002449C9"/>
    <w:rsid w:val="002462E9"/>
    <w:rsid w:val="0025455F"/>
    <w:rsid w:val="00262353"/>
    <w:rsid w:val="00262E67"/>
    <w:rsid w:val="00275997"/>
    <w:rsid w:val="00281D4E"/>
    <w:rsid w:val="002A2A6A"/>
    <w:rsid w:val="002C0B2F"/>
    <w:rsid w:val="002D1F73"/>
    <w:rsid w:val="002D5E61"/>
    <w:rsid w:val="002F18D2"/>
    <w:rsid w:val="002F1BD7"/>
    <w:rsid w:val="002F37CE"/>
    <w:rsid w:val="00303B60"/>
    <w:rsid w:val="00310BD7"/>
    <w:rsid w:val="00314EEA"/>
    <w:rsid w:val="00326C97"/>
    <w:rsid w:val="00334A16"/>
    <w:rsid w:val="003401DF"/>
    <w:rsid w:val="0034618A"/>
    <w:rsid w:val="00353881"/>
    <w:rsid w:val="00357FEB"/>
    <w:rsid w:val="00361A0A"/>
    <w:rsid w:val="00363E64"/>
    <w:rsid w:val="00364E71"/>
    <w:rsid w:val="003666A6"/>
    <w:rsid w:val="00370ACC"/>
    <w:rsid w:val="003734E3"/>
    <w:rsid w:val="00393B02"/>
    <w:rsid w:val="003A1A95"/>
    <w:rsid w:val="003A2234"/>
    <w:rsid w:val="003C42A9"/>
    <w:rsid w:val="003E075E"/>
    <w:rsid w:val="003E4D2C"/>
    <w:rsid w:val="003E7EF2"/>
    <w:rsid w:val="003F75AF"/>
    <w:rsid w:val="00406487"/>
    <w:rsid w:val="00434822"/>
    <w:rsid w:val="00450DC2"/>
    <w:rsid w:val="00472AF4"/>
    <w:rsid w:val="0047401A"/>
    <w:rsid w:val="00486656"/>
    <w:rsid w:val="0049353E"/>
    <w:rsid w:val="004D5F85"/>
    <w:rsid w:val="005425AF"/>
    <w:rsid w:val="00560C68"/>
    <w:rsid w:val="00565972"/>
    <w:rsid w:val="00571642"/>
    <w:rsid w:val="0057449F"/>
    <w:rsid w:val="00574FA3"/>
    <w:rsid w:val="005820E2"/>
    <w:rsid w:val="00587E9A"/>
    <w:rsid w:val="005C461C"/>
    <w:rsid w:val="005D3CEC"/>
    <w:rsid w:val="005E4C51"/>
    <w:rsid w:val="00607473"/>
    <w:rsid w:val="00615069"/>
    <w:rsid w:val="006224D0"/>
    <w:rsid w:val="00624056"/>
    <w:rsid w:val="00624847"/>
    <w:rsid w:val="00626179"/>
    <w:rsid w:val="00631777"/>
    <w:rsid w:val="00633C46"/>
    <w:rsid w:val="0064408A"/>
    <w:rsid w:val="00646C91"/>
    <w:rsid w:val="0066058E"/>
    <w:rsid w:val="00671A8B"/>
    <w:rsid w:val="00672A77"/>
    <w:rsid w:val="00690D50"/>
    <w:rsid w:val="006A0E93"/>
    <w:rsid w:val="006A2044"/>
    <w:rsid w:val="006B6C20"/>
    <w:rsid w:val="006C6A75"/>
    <w:rsid w:val="00701A5B"/>
    <w:rsid w:val="00702CFF"/>
    <w:rsid w:val="00716788"/>
    <w:rsid w:val="00726904"/>
    <w:rsid w:val="00744268"/>
    <w:rsid w:val="0074503E"/>
    <w:rsid w:val="007465CA"/>
    <w:rsid w:val="00780485"/>
    <w:rsid w:val="00793449"/>
    <w:rsid w:val="007A1251"/>
    <w:rsid w:val="007B2616"/>
    <w:rsid w:val="007B402F"/>
    <w:rsid w:val="007F1B54"/>
    <w:rsid w:val="007F4AFF"/>
    <w:rsid w:val="0080270D"/>
    <w:rsid w:val="00802737"/>
    <w:rsid w:val="00835D17"/>
    <w:rsid w:val="008408E0"/>
    <w:rsid w:val="00845AAB"/>
    <w:rsid w:val="00853CD5"/>
    <w:rsid w:val="00876FE6"/>
    <w:rsid w:val="0087731D"/>
    <w:rsid w:val="008874A3"/>
    <w:rsid w:val="008A577D"/>
    <w:rsid w:val="008C0103"/>
    <w:rsid w:val="009024B7"/>
    <w:rsid w:val="009247E7"/>
    <w:rsid w:val="00951F22"/>
    <w:rsid w:val="00954C4A"/>
    <w:rsid w:val="00964F34"/>
    <w:rsid w:val="00972C49"/>
    <w:rsid w:val="00994D5C"/>
    <w:rsid w:val="0099776C"/>
    <w:rsid w:val="009A185F"/>
    <w:rsid w:val="009A3B3A"/>
    <w:rsid w:val="009C0EAF"/>
    <w:rsid w:val="009C3391"/>
    <w:rsid w:val="009D070B"/>
    <w:rsid w:val="009E4099"/>
    <w:rsid w:val="009F4A3E"/>
    <w:rsid w:val="00A017EB"/>
    <w:rsid w:val="00A11B36"/>
    <w:rsid w:val="00A1553B"/>
    <w:rsid w:val="00A36AE3"/>
    <w:rsid w:val="00A46B33"/>
    <w:rsid w:val="00A509C9"/>
    <w:rsid w:val="00A74B18"/>
    <w:rsid w:val="00A8406B"/>
    <w:rsid w:val="00A9339C"/>
    <w:rsid w:val="00AA12E0"/>
    <w:rsid w:val="00AA3D15"/>
    <w:rsid w:val="00AB2F3F"/>
    <w:rsid w:val="00AD00A3"/>
    <w:rsid w:val="00AD478E"/>
    <w:rsid w:val="00AD7482"/>
    <w:rsid w:val="00AE7101"/>
    <w:rsid w:val="00AF78C1"/>
    <w:rsid w:val="00B04EDB"/>
    <w:rsid w:val="00B10931"/>
    <w:rsid w:val="00B1244F"/>
    <w:rsid w:val="00B204EC"/>
    <w:rsid w:val="00B27A45"/>
    <w:rsid w:val="00BA23E9"/>
    <w:rsid w:val="00BA7D32"/>
    <w:rsid w:val="00BC75C0"/>
    <w:rsid w:val="00C16FD9"/>
    <w:rsid w:val="00C202F1"/>
    <w:rsid w:val="00C24C80"/>
    <w:rsid w:val="00C32181"/>
    <w:rsid w:val="00C35F97"/>
    <w:rsid w:val="00C411AE"/>
    <w:rsid w:val="00C55227"/>
    <w:rsid w:val="00C55A0C"/>
    <w:rsid w:val="00C570BD"/>
    <w:rsid w:val="00C6453A"/>
    <w:rsid w:val="00C76F33"/>
    <w:rsid w:val="00CB777A"/>
    <w:rsid w:val="00CB77BE"/>
    <w:rsid w:val="00CE2F1A"/>
    <w:rsid w:val="00CF7F6C"/>
    <w:rsid w:val="00D22403"/>
    <w:rsid w:val="00D30C6E"/>
    <w:rsid w:val="00D34DCA"/>
    <w:rsid w:val="00D465EF"/>
    <w:rsid w:val="00D540AC"/>
    <w:rsid w:val="00D5486E"/>
    <w:rsid w:val="00D62D4D"/>
    <w:rsid w:val="00D630DD"/>
    <w:rsid w:val="00D911B4"/>
    <w:rsid w:val="00DA1366"/>
    <w:rsid w:val="00DE0D91"/>
    <w:rsid w:val="00DE377F"/>
    <w:rsid w:val="00DE66B0"/>
    <w:rsid w:val="00DF5C48"/>
    <w:rsid w:val="00E16456"/>
    <w:rsid w:val="00E316D9"/>
    <w:rsid w:val="00E7121A"/>
    <w:rsid w:val="00E7132F"/>
    <w:rsid w:val="00E728E7"/>
    <w:rsid w:val="00E90001"/>
    <w:rsid w:val="00EA76AB"/>
    <w:rsid w:val="00EB3044"/>
    <w:rsid w:val="00EB6187"/>
    <w:rsid w:val="00ED23B2"/>
    <w:rsid w:val="00EF31F3"/>
    <w:rsid w:val="00F01505"/>
    <w:rsid w:val="00F36442"/>
    <w:rsid w:val="00F4271D"/>
    <w:rsid w:val="00F44A05"/>
    <w:rsid w:val="00F46C7C"/>
    <w:rsid w:val="00F55BE3"/>
    <w:rsid w:val="00F81AC9"/>
    <w:rsid w:val="00F83AFF"/>
    <w:rsid w:val="00F912F4"/>
    <w:rsid w:val="00FB25C9"/>
    <w:rsid w:val="00FC0423"/>
    <w:rsid w:val="02AE692B"/>
    <w:rsid w:val="053B04D5"/>
    <w:rsid w:val="06BF55CB"/>
    <w:rsid w:val="07746E01"/>
    <w:rsid w:val="0B082DDD"/>
    <w:rsid w:val="0F634609"/>
    <w:rsid w:val="10A2678D"/>
    <w:rsid w:val="10A51DDA"/>
    <w:rsid w:val="10C763EA"/>
    <w:rsid w:val="11A72F43"/>
    <w:rsid w:val="11DD37F5"/>
    <w:rsid w:val="14D26837"/>
    <w:rsid w:val="154E6181"/>
    <w:rsid w:val="159E08BE"/>
    <w:rsid w:val="16317446"/>
    <w:rsid w:val="173713EF"/>
    <w:rsid w:val="18C01435"/>
    <w:rsid w:val="1E655297"/>
    <w:rsid w:val="20232D1B"/>
    <w:rsid w:val="20F350E4"/>
    <w:rsid w:val="22EA3020"/>
    <w:rsid w:val="234731C4"/>
    <w:rsid w:val="246F1F69"/>
    <w:rsid w:val="25FC6FDC"/>
    <w:rsid w:val="274517C9"/>
    <w:rsid w:val="276C04CC"/>
    <w:rsid w:val="28BE45E5"/>
    <w:rsid w:val="298011DE"/>
    <w:rsid w:val="2A53591B"/>
    <w:rsid w:val="2AD01CF1"/>
    <w:rsid w:val="2C385DA0"/>
    <w:rsid w:val="2CBD612E"/>
    <w:rsid w:val="2CE00E98"/>
    <w:rsid w:val="2F81180C"/>
    <w:rsid w:val="3006055A"/>
    <w:rsid w:val="30354AD0"/>
    <w:rsid w:val="31323926"/>
    <w:rsid w:val="332F3C2D"/>
    <w:rsid w:val="333472C1"/>
    <w:rsid w:val="368B0408"/>
    <w:rsid w:val="37117919"/>
    <w:rsid w:val="389E689B"/>
    <w:rsid w:val="3A612966"/>
    <w:rsid w:val="3B934DA1"/>
    <w:rsid w:val="3C383577"/>
    <w:rsid w:val="3C571F90"/>
    <w:rsid w:val="3D170FAE"/>
    <w:rsid w:val="3EE33949"/>
    <w:rsid w:val="3F132476"/>
    <w:rsid w:val="3F2226C4"/>
    <w:rsid w:val="3FA376F7"/>
    <w:rsid w:val="420C6766"/>
    <w:rsid w:val="424763C0"/>
    <w:rsid w:val="438374A9"/>
    <w:rsid w:val="45376011"/>
    <w:rsid w:val="456B6647"/>
    <w:rsid w:val="48427933"/>
    <w:rsid w:val="4BC92119"/>
    <w:rsid w:val="4BF36A73"/>
    <w:rsid w:val="4C001C76"/>
    <w:rsid w:val="4C6809FB"/>
    <w:rsid w:val="4C7B0A31"/>
    <w:rsid w:val="4D89219C"/>
    <w:rsid w:val="4E5C7274"/>
    <w:rsid w:val="4FC86025"/>
    <w:rsid w:val="4FEB7D35"/>
    <w:rsid w:val="5023004A"/>
    <w:rsid w:val="507B081A"/>
    <w:rsid w:val="510248BE"/>
    <w:rsid w:val="51750038"/>
    <w:rsid w:val="524D7600"/>
    <w:rsid w:val="52B05402"/>
    <w:rsid w:val="533D58C6"/>
    <w:rsid w:val="53A94D0A"/>
    <w:rsid w:val="56A33C92"/>
    <w:rsid w:val="58044C05"/>
    <w:rsid w:val="59F36B5D"/>
    <w:rsid w:val="5A0E58C7"/>
    <w:rsid w:val="5B94004E"/>
    <w:rsid w:val="5C512D32"/>
    <w:rsid w:val="5DE56920"/>
    <w:rsid w:val="5F2931A3"/>
    <w:rsid w:val="612E73FC"/>
    <w:rsid w:val="62AF5DAC"/>
    <w:rsid w:val="6396497C"/>
    <w:rsid w:val="641E6213"/>
    <w:rsid w:val="64D0549B"/>
    <w:rsid w:val="65D15072"/>
    <w:rsid w:val="65DC4CFC"/>
    <w:rsid w:val="66B56591"/>
    <w:rsid w:val="67896912"/>
    <w:rsid w:val="67C24194"/>
    <w:rsid w:val="68430CA2"/>
    <w:rsid w:val="68DD6F5B"/>
    <w:rsid w:val="6BAD11F4"/>
    <w:rsid w:val="6F76453C"/>
    <w:rsid w:val="6FAD74D8"/>
    <w:rsid w:val="70A33A89"/>
    <w:rsid w:val="73E60602"/>
    <w:rsid w:val="7490622B"/>
    <w:rsid w:val="76C27D0D"/>
    <w:rsid w:val="779C0BC8"/>
    <w:rsid w:val="785A4732"/>
    <w:rsid w:val="7A4922A2"/>
    <w:rsid w:val="7A843F98"/>
    <w:rsid w:val="7C3E0920"/>
    <w:rsid w:val="7DA94465"/>
    <w:rsid w:val="7DC329AC"/>
    <w:rsid w:val="7ED52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</w:rPr>
  </w:style>
  <w:style w:type="paragraph" w:styleId="4">
    <w:name w:val="Date"/>
    <w:basedOn w:val="1"/>
    <w:next w:val="1"/>
    <w:link w:val="15"/>
    <w:qFormat/>
    <w:uiPriority w:val="0"/>
    <w:pPr>
      <w:ind w:left="100" w:leftChars="2500"/>
    </w:p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  <w:lang w:eastAsia="zh-CN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semiHidden/>
    <w:qFormat/>
    <w:uiPriority w:val="0"/>
  </w:style>
  <w:style w:type="character" w:customStyle="1" w:styleId="14">
    <w:name w:val="页脚 Char"/>
    <w:basedOn w:val="10"/>
    <w:link w:val="5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character" w:customStyle="1" w:styleId="15">
    <w:name w:val="日期 Char"/>
    <w:basedOn w:val="10"/>
    <w:link w:val="4"/>
    <w:qFormat/>
    <w:uiPriority w:val="0"/>
    <w:rPr>
      <w:rFonts w:ascii="Arial" w:hAnsi="Arial" w:eastAsia="Arial" w:cs="Arial"/>
      <w:snapToGrid w:val="0"/>
      <w:color w:val="000000"/>
      <w:sz w:val="21"/>
      <w:szCs w:val="21"/>
      <w:lang w:eastAsia="en-US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625</Words>
  <Characters>677</Characters>
  <Lines>7</Lines>
  <Paragraphs>1</Paragraphs>
  <TotalTime>1</TotalTime>
  <ScaleCrop>false</ScaleCrop>
  <LinksUpToDate>false</LinksUpToDate>
  <CharactersWithSpaces>776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2025-06-11T02:18:00Z</dcterms:created>
  <dc:creator>lenovo</dc:creator>
  <cp:lastModifiedBy>温东</cp:lastModifiedBy>
  <cp:lastPrinted>2025-05-30T00:42:00Z</cp:lastPrinted>
  <dcterms:modified xsi:type="dcterms:W3CDTF">2025-06-11T02:18:52Z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2024-05-28T09:18:27Z</vt:filetime>
  </property>
  <property fmtid="{D5CDD505-2E9C-101B-9397-08002B2CF9AE}" pid="4" name="UsrData">
    <vt:lpwstr>665530df945f48001f65d509wl</vt:lpwstr>
  </property>
  <property fmtid="{D5CDD505-2E9C-101B-9397-08002B2CF9AE}" pid="5" name="KSOProductBuildVer">
    <vt:lpwstr>2052-12.1.0.21171</vt:lpwstr>
  </property>
  <property fmtid="{D5CDD505-2E9C-101B-9397-08002B2CF9AE}" pid="6" name="ICV">
    <vt:lpwstr>7F7FD24DA70E4523896CA57D97B83D68_13</vt:lpwstr>
  </property>
  <property fmtid="{D5CDD505-2E9C-101B-9397-08002B2CF9AE}" pid="7" name="KSOTemplateDocerSaveRecord">
    <vt:lpwstr>eyJoZGlkIjoiOGY4NWVlZjcxZTU5ZjRkZmYwNjg5MjM3ZjUzMDU2OGEiLCJ1c2VySWQiOiIyOTE2NzI4NDQifQ==</vt:lpwstr>
  </property>
</Properties>
</file>